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7776D7EE" w:rsidR="0077005F" w:rsidRPr="0077005F" w:rsidRDefault="0023734F" w:rsidP="00080D87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bookmarkStart w:id="1" w:name="_GoBack"/>
      <w:bookmarkEnd w:id="1"/>
      <w:r w:rsidR="00080D87" w:rsidRPr="00080D87">
        <w:rPr>
          <w:rFonts w:ascii="Calibri" w:hAnsi="Calibri" w:cs="Calibri"/>
          <w:b/>
          <w:bCs/>
          <w:iCs/>
          <w:sz w:val="24"/>
          <w:szCs w:val="24"/>
        </w:rPr>
        <w:t>Sukcesywna dostawa odzieży dla pracowników Regionalnego Centrum Krwiodawstwa i Krwiolecznictwa 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667E5"/>
    <w:rsid w:val="0023734F"/>
    <w:rsid w:val="00451F7D"/>
    <w:rsid w:val="005662D2"/>
    <w:rsid w:val="005B758A"/>
    <w:rsid w:val="0077005F"/>
    <w:rsid w:val="00801B13"/>
    <w:rsid w:val="008D02D4"/>
    <w:rsid w:val="009E3B21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2022-11-08T10:51:00Z</dcterms:created>
  <dcterms:modified xsi:type="dcterms:W3CDTF">2022-11-08T10:51:00Z</dcterms:modified>
</cp:coreProperties>
</file>